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C" w:rsidRPr="00174B66" w:rsidRDefault="00160CEC" w:rsidP="00160CEC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体育部教学体育器材损失处理办法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为了确保球类课程教学秩序正常进行。对于损失的球类器材采取以下处理办法。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体育馆、体育器材室管理员，丢失篮球、排球、足球，每个赔偿10</w:t>
      </w:r>
      <w:r w:rsidRPr="00174B66">
        <w:rPr>
          <w:rFonts w:ascii="仿宋_GB2312" w:eastAsia="仿宋_GB2312" w:hAnsi="Calibri"/>
          <w:sz w:val="32"/>
          <w:szCs w:val="32"/>
        </w:rPr>
        <w:t>0</w:t>
      </w:r>
      <w:r w:rsidRPr="00174B66">
        <w:rPr>
          <w:rFonts w:ascii="仿宋_GB2312" w:eastAsia="仿宋_GB2312" w:hAnsi="Calibri" w:hint="eastAsia"/>
          <w:sz w:val="32"/>
          <w:szCs w:val="32"/>
        </w:rPr>
        <w:t>元，丢失刀、剑、棍，每个赔偿</w:t>
      </w:r>
      <w:r w:rsidRPr="00174B66">
        <w:rPr>
          <w:rFonts w:ascii="仿宋_GB2312" w:eastAsia="仿宋_GB2312" w:hAnsi="Calibri"/>
          <w:sz w:val="32"/>
          <w:szCs w:val="32"/>
        </w:rPr>
        <w:t>20</w:t>
      </w:r>
      <w:r w:rsidRPr="00174B66">
        <w:rPr>
          <w:rFonts w:ascii="仿宋_GB2312" w:eastAsia="仿宋_GB2312" w:hAnsi="Calibri" w:hint="eastAsia"/>
          <w:sz w:val="32"/>
          <w:szCs w:val="32"/>
        </w:rPr>
        <w:t>元，或者照价赔偿。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教师在体育课教学时丢失篮球、排球、足球，每个赔偿10</w:t>
      </w:r>
      <w:r w:rsidRPr="00174B66">
        <w:rPr>
          <w:rFonts w:ascii="仿宋_GB2312" w:eastAsia="仿宋_GB2312" w:hAnsi="Calibri"/>
          <w:sz w:val="32"/>
          <w:szCs w:val="32"/>
        </w:rPr>
        <w:t>0</w:t>
      </w:r>
      <w:r w:rsidRPr="00174B66">
        <w:rPr>
          <w:rFonts w:ascii="仿宋_GB2312" w:eastAsia="仿宋_GB2312" w:hAnsi="Calibri" w:hint="eastAsia"/>
          <w:sz w:val="32"/>
          <w:szCs w:val="32"/>
        </w:rPr>
        <w:t>元，丢失刀、剑、棍，每个赔偿</w:t>
      </w:r>
      <w:r w:rsidRPr="00174B66">
        <w:rPr>
          <w:rFonts w:ascii="仿宋_GB2312" w:eastAsia="仿宋_GB2312" w:hAnsi="Calibri"/>
          <w:sz w:val="32"/>
          <w:szCs w:val="32"/>
        </w:rPr>
        <w:t>20</w:t>
      </w:r>
      <w:r w:rsidRPr="00174B66">
        <w:rPr>
          <w:rFonts w:ascii="仿宋_GB2312" w:eastAsia="仿宋_GB2312" w:hAnsi="Calibri" w:hint="eastAsia"/>
          <w:sz w:val="32"/>
          <w:szCs w:val="32"/>
        </w:rPr>
        <w:t>元，或者照价赔偿。</w:t>
      </w:r>
    </w:p>
    <w:p w:rsidR="00160CEC" w:rsidRPr="00AC2FFB" w:rsidRDefault="00160CEC" w:rsidP="00160CEC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AC2FFB">
        <w:rPr>
          <w:rFonts w:ascii="仿宋_GB2312" w:eastAsia="仿宋_GB2312" w:hAnsi="Calibri" w:hint="eastAsia"/>
          <w:sz w:val="32"/>
          <w:szCs w:val="32"/>
        </w:rPr>
        <w:t>3．发生丢失器材，上课教师确认签字，经手人签字，由场馆管理中心负责人或部分管领导签字，在丢失器材1周内办理相关手续。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对于在体育教学和管理中，丢失或损坏球类的相关教师和管理人员，分管领导应进行批评教育，情节严重的，经部党政联席会议研究处理。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每学期末，体育器材室进行全面盘点，并将结果上报部主要领导和分管领导。</w:t>
      </w:r>
    </w:p>
    <w:p w:rsidR="00160CEC" w:rsidRPr="00174B66" w:rsidRDefault="00160CEC" w:rsidP="00160CEC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116D62" w:rsidRPr="00160CEC" w:rsidRDefault="00116D62"/>
    <w:sectPr w:rsidR="00116D62" w:rsidRPr="00160CEC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CEC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CEC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微软公司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2020-04-16T03:28:00Z</dcterms:created>
  <dcterms:modified xsi:type="dcterms:W3CDTF">2020-04-16T03:29:00Z</dcterms:modified>
</cp:coreProperties>
</file>